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02" w:rsidRPr="00E960F0" w:rsidRDefault="00BD6402" w:rsidP="00BD6402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 w:rsidRPr="00E960F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A335A" wp14:editId="59A0BED0">
            <wp:simplePos x="0" y="0"/>
            <wp:positionH relativeFrom="margin">
              <wp:posOffset>-784860</wp:posOffset>
            </wp:positionH>
            <wp:positionV relativeFrom="margin">
              <wp:posOffset>-53340</wp:posOffset>
            </wp:positionV>
            <wp:extent cx="1400175" cy="824230"/>
            <wp:effectExtent l="0" t="0" r="9525" b="0"/>
            <wp:wrapSquare wrapText="bothSides"/>
            <wp:docPr id="1" name="Рисунок 1" descr="C:\Users\malinovskaya_y\Desktop\русский каталог\лопреваке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linovskaya_y\Desktop\русский каталог\лопревакеа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0F0">
        <w:rPr>
          <w:rFonts w:ascii="Century Gothic" w:hAnsi="Century Gothic" w:cs="Calibri"/>
          <w:color w:val="365F91"/>
          <w:sz w:val="24"/>
          <w:szCs w:val="24"/>
        </w:rPr>
        <w:t>Унитарное предприятие «</w:t>
      </w:r>
      <w:proofErr w:type="spellStart"/>
      <w:r w:rsidRPr="00E960F0">
        <w:rPr>
          <w:rFonts w:ascii="Century Gothic" w:hAnsi="Century Gothic" w:cs="Calibri"/>
          <w:color w:val="365F91"/>
          <w:sz w:val="24"/>
          <w:szCs w:val="24"/>
        </w:rPr>
        <w:t>Могилевтурист</w:t>
      </w:r>
      <w:proofErr w:type="spellEnd"/>
      <w:r w:rsidRPr="00E960F0">
        <w:rPr>
          <w:rFonts w:ascii="Century Gothic" w:hAnsi="Century Gothic" w:cs="Calibri"/>
          <w:color w:val="365F91"/>
          <w:sz w:val="24"/>
          <w:szCs w:val="24"/>
        </w:rPr>
        <w:t>»</w:t>
      </w:r>
      <w:r w:rsidRPr="00E960F0">
        <w:rPr>
          <w:rFonts w:ascii="Georgia" w:hAnsi="Georgia" w:cs="Calibri"/>
          <w:b/>
          <w:noProof/>
          <w:color w:val="002060"/>
          <w:sz w:val="24"/>
          <w:szCs w:val="24"/>
          <w:lang w:eastAsia="ru-RU"/>
        </w:rPr>
        <w:t xml:space="preserve"> </w:t>
      </w:r>
    </w:p>
    <w:p w:rsidR="00BD6402" w:rsidRPr="00E960F0" w:rsidRDefault="00BD6402" w:rsidP="00BD6402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 w:rsidRPr="00E960F0">
        <w:rPr>
          <w:rFonts w:ascii="Century Gothic" w:hAnsi="Century Gothic" w:cs="Calibri"/>
          <w:color w:val="365F91"/>
          <w:sz w:val="24"/>
          <w:szCs w:val="24"/>
        </w:rPr>
        <w:t>г. Могилев, пр-т Пушкинский, д.6</w:t>
      </w:r>
    </w:p>
    <w:p w:rsidR="00BD6402" w:rsidRPr="00E960F0" w:rsidRDefault="002D3C93" w:rsidP="00BD6402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  <w:u w:val="single"/>
        </w:rPr>
      </w:pPr>
      <w:hyperlink r:id="rId6" w:history="1">
        <w:r w:rsidR="00BD6402" w:rsidRPr="00E960F0">
          <w:rPr>
            <w:rStyle w:val="a3"/>
            <w:rFonts w:ascii="Century Gothic" w:hAnsi="Century Gothic" w:cs="Calibri"/>
            <w:color w:val="365F91"/>
            <w:sz w:val="24"/>
            <w:szCs w:val="24"/>
            <w:lang w:val="en-US"/>
          </w:rPr>
          <w:t>mogilevtourist</w:t>
        </w:r>
        <w:r w:rsidR="00BD6402" w:rsidRPr="00E960F0">
          <w:rPr>
            <w:rStyle w:val="a3"/>
            <w:rFonts w:ascii="Century Gothic" w:hAnsi="Century Gothic" w:cs="Calibri"/>
            <w:color w:val="365F91"/>
            <w:sz w:val="24"/>
            <w:szCs w:val="24"/>
          </w:rPr>
          <w:t>2@</w:t>
        </w:r>
        <w:r w:rsidR="00BD6402" w:rsidRPr="00E960F0">
          <w:rPr>
            <w:rStyle w:val="a3"/>
            <w:rFonts w:ascii="Century Gothic" w:hAnsi="Century Gothic" w:cs="Calibri"/>
            <w:color w:val="365F91"/>
            <w:sz w:val="24"/>
            <w:szCs w:val="24"/>
            <w:lang w:val="en-US"/>
          </w:rPr>
          <w:t>mail</w:t>
        </w:r>
        <w:r w:rsidR="00BD6402" w:rsidRPr="00E960F0">
          <w:rPr>
            <w:rStyle w:val="a3"/>
            <w:rFonts w:ascii="Century Gothic" w:hAnsi="Century Gothic" w:cs="Calibri"/>
            <w:color w:val="365F91"/>
            <w:sz w:val="24"/>
            <w:szCs w:val="24"/>
          </w:rPr>
          <w:t>.</w:t>
        </w:r>
        <w:r w:rsidR="00BD6402" w:rsidRPr="00E960F0">
          <w:rPr>
            <w:rStyle w:val="a3"/>
            <w:rFonts w:ascii="Century Gothic" w:hAnsi="Century Gothic" w:cs="Calibri"/>
            <w:color w:val="365F91"/>
            <w:sz w:val="24"/>
            <w:szCs w:val="24"/>
            <w:lang w:val="en-US"/>
          </w:rPr>
          <w:t>ru</w:t>
        </w:r>
      </w:hyperlink>
    </w:p>
    <w:p w:rsidR="00BD6402" w:rsidRPr="00E960F0" w:rsidRDefault="00BD6402" w:rsidP="00BD6402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 w:rsidRPr="00E960F0">
        <w:rPr>
          <w:rFonts w:ascii="Century Gothic" w:hAnsi="Century Gothic" w:cs="Calibri"/>
          <w:color w:val="365F91"/>
          <w:sz w:val="24"/>
          <w:szCs w:val="24"/>
          <w:lang w:val="en-US"/>
        </w:rPr>
        <w:t>www</w:t>
      </w:r>
      <w:r w:rsidRPr="00E960F0">
        <w:rPr>
          <w:rFonts w:ascii="Century Gothic" w:hAnsi="Century Gothic" w:cs="Calibri"/>
          <w:color w:val="365F91"/>
          <w:sz w:val="24"/>
          <w:szCs w:val="24"/>
        </w:rPr>
        <w:t>.</w:t>
      </w:r>
      <w:proofErr w:type="spellStart"/>
      <w:r w:rsidRPr="00E960F0">
        <w:rPr>
          <w:rFonts w:ascii="Century Gothic" w:hAnsi="Century Gothic" w:cs="Calibri"/>
          <w:color w:val="365F91"/>
          <w:sz w:val="24"/>
          <w:szCs w:val="24"/>
          <w:lang w:val="en-US"/>
        </w:rPr>
        <w:t>mogilevtourist</w:t>
      </w:r>
      <w:proofErr w:type="spellEnd"/>
      <w:r w:rsidRPr="00E960F0">
        <w:rPr>
          <w:rFonts w:ascii="Century Gothic" w:hAnsi="Century Gothic" w:cs="Calibri"/>
          <w:color w:val="365F91"/>
          <w:sz w:val="24"/>
          <w:szCs w:val="24"/>
        </w:rPr>
        <w:t>.</w:t>
      </w:r>
      <w:r w:rsidRPr="00E960F0">
        <w:rPr>
          <w:rFonts w:ascii="Century Gothic" w:hAnsi="Century Gothic" w:cs="Calibri"/>
          <w:color w:val="365F91"/>
          <w:sz w:val="24"/>
          <w:szCs w:val="24"/>
          <w:lang w:val="en-US"/>
        </w:rPr>
        <w:t>by</w:t>
      </w:r>
    </w:p>
    <w:p w:rsidR="00BD6402" w:rsidRDefault="00BD6402" w:rsidP="00BD6402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198755</wp:posOffset>
            </wp:positionV>
            <wp:extent cx="2863215" cy="1133475"/>
            <wp:effectExtent l="0" t="0" r="0" b="9525"/>
            <wp:wrapTight wrapText="bothSides">
              <wp:wrapPolygon edited="0">
                <wp:start x="575" y="0"/>
                <wp:lineTo x="0" y="726"/>
                <wp:lineTo x="0" y="21055"/>
                <wp:lineTo x="575" y="21418"/>
                <wp:lineTo x="20838" y="21418"/>
                <wp:lineTo x="21413" y="21055"/>
                <wp:lineTo x="21413" y="726"/>
                <wp:lineTo x="20838" y="0"/>
                <wp:lineTo x="575" y="0"/>
              </wp:wrapPolygon>
            </wp:wrapTight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color w:val="365F91"/>
          <w:sz w:val="24"/>
          <w:szCs w:val="24"/>
        </w:rPr>
        <w:t xml:space="preserve">+ 375 222 </w:t>
      </w:r>
      <w:proofErr w:type="gramStart"/>
      <w:r w:rsidRPr="00E960F0">
        <w:rPr>
          <w:rFonts w:ascii="Century Gothic" w:hAnsi="Century Gothic" w:cs="Calibri"/>
          <w:color w:val="365F91"/>
          <w:sz w:val="24"/>
          <w:szCs w:val="24"/>
        </w:rPr>
        <w:t>770164,</w:t>
      </w:r>
      <w:r>
        <w:rPr>
          <w:rFonts w:ascii="Century Gothic" w:hAnsi="Century Gothic" w:cs="Calibri"/>
          <w:color w:val="365F91"/>
          <w:sz w:val="24"/>
          <w:szCs w:val="24"/>
        </w:rPr>
        <w:t xml:space="preserve">   </w:t>
      </w:r>
      <w:proofErr w:type="gramEnd"/>
      <w:r w:rsidRPr="00E960F0">
        <w:rPr>
          <w:rFonts w:ascii="Century Gothic" w:hAnsi="Century Gothic" w:cs="Calibri"/>
          <w:color w:val="365F91"/>
          <w:sz w:val="24"/>
          <w:szCs w:val="24"/>
        </w:rPr>
        <w:t xml:space="preserve"> + 375 222  29 7500090</w:t>
      </w:r>
    </w:p>
    <w:p w:rsidR="00BD6402" w:rsidRDefault="00BD6402" w:rsidP="00BD6402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noProof/>
          <w:color w:val="808080"/>
          <w:sz w:val="20"/>
          <w:lang w:eastAsia="ru-RU"/>
        </w:rPr>
        <w:drawing>
          <wp:anchor distT="0" distB="0" distL="114300" distR="114300" simplePos="0" relativeHeight="251661312" behindDoc="0" locked="0" layoutInCell="1" allowOverlap="1" wp14:anchorId="164B019B" wp14:editId="5689507A">
            <wp:simplePos x="0" y="0"/>
            <wp:positionH relativeFrom="column">
              <wp:posOffset>2720340</wp:posOffset>
            </wp:positionH>
            <wp:positionV relativeFrom="paragraph">
              <wp:posOffset>6350</wp:posOffset>
            </wp:positionV>
            <wp:extent cx="2847975" cy="1123950"/>
            <wp:effectExtent l="0" t="0" r="9525" b="0"/>
            <wp:wrapSquare wrapText="bothSides"/>
            <wp:docPr id="3" name="Рисунок 3" descr="C:\Users\User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9DB" w:rsidRDefault="00FB59DB"/>
    <w:p w:rsidR="00BD6402" w:rsidRDefault="00BD6402"/>
    <w:p w:rsidR="00BD6402" w:rsidRPr="00BD6402" w:rsidRDefault="00BD6402" w:rsidP="00BD6402">
      <w:pPr>
        <w:keepNext/>
        <w:keepLines/>
        <w:spacing w:after="0" w:line="259" w:lineRule="auto"/>
        <w:ind w:left="165" w:right="5" w:hanging="10"/>
        <w:jc w:val="center"/>
        <w:outlineLvl w:val="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МОГИЛЕВ-В</w:t>
      </w:r>
      <w:r w:rsidRPr="00BD64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e-BY" w:eastAsia="ru-RU"/>
        </w:rPr>
        <w:t xml:space="preserve">ЯЛІКАЕ КНЯСТВА </w:t>
      </w:r>
      <w:r w:rsidRPr="00BD64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«</w:t>
      </w:r>
      <w:r w:rsidRPr="00BD64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e-BY" w:eastAsia="ru-RU"/>
        </w:rPr>
        <w:t>СУЛА</w:t>
      </w:r>
      <w:r w:rsidRPr="00BD64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»</w:t>
      </w:r>
      <w:r w:rsidRPr="00BD64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e-BY" w:eastAsia="ru-RU"/>
        </w:rPr>
        <w:t xml:space="preserve"> ПАРК ГІСТОРЫІ-МОГИЛЕВ</w:t>
      </w:r>
    </w:p>
    <w:p w:rsidR="00BD6402" w:rsidRDefault="00BD6402" w:rsidP="00BD6402">
      <w:pPr>
        <w:spacing w:after="0" w:line="240" w:lineRule="auto"/>
        <w:rPr>
          <w:rFonts w:ascii="Times New Roman" w:eastAsia="Calibri" w:hAnsi="Times New Roman" w:cs="Times New Roman"/>
          <w:b/>
          <w:color w:val="833C0B" w:themeColor="accent2" w:themeShade="80"/>
          <w:lang w:eastAsia="ru-RU"/>
        </w:rPr>
      </w:pPr>
      <w:r w:rsidRPr="00BD6402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       </w:t>
      </w:r>
      <w:r w:rsidRPr="00BD6402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  <w:lang w:val="be-BY" w:eastAsia="ru-RU"/>
        </w:rPr>
        <w:t xml:space="preserve">З 19 лютага па 13 сакавіка 2022 года Вялікае княства </w:t>
      </w:r>
      <w:r w:rsidRPr="00BD6402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  <w:lang w:eastAsia="ru-RU"/>
        </w:rPr>
        <w:t>«</w:t>
      </w:r>
      <w:proofErr w:type="spellStart"/>
      <w:r w:rsidRPr="00BD6402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  <w:lang w:eastAsia="ru-RU"/>
        </w:rPr>
        <w:t>Сула</w:t>
      </w:r>
      <w:proofErr w:type="spellEnd"/>
      <w:r w:rsidRPr="00BD6402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  <w:lang w:eastAsia="ru-RU"/>
        </w:rPr>
        <w:t>»</w:t>
      </w:r>
      <w:r w:rsidRPr="00BD6402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  <w:lang w:val="be-BY" w:eastAsia="ru-RU"/>
        </w:rPr>
        <w:t xml:space="preserve">  Парк гісторыі запрашае</w:t>
      </w:r>
      <w:r w:rsidRPr="00BD6402">
        <w:rPr>
          <w:rFonts w:ascii="Times New Roman" w:eastAsia="Calibri" w:hAnsi="Times New Roman" w:cs="Times New Roman"/>
          <w:b/>
          <w:color w:val="833C0B" w:themeColor="accent2" w:themeShade="80"/>
          <w:lang w:val="be-BY" w:eastAsia="ru-RU"/>
        </w:rPr>
        <w:t xml:space="preserve"> на незабыўную масленічную квэставую праграму</w:t>
      </w:r>
      <w:r>
        <w:rPr>
          <w:rFonts w:ascii="Times New Roman" w:eastAsia="Calibri" w:hAnsi="Times New Roman" w:cs="Times New Roman"/>
          <w:b/>
          <w:color w:val="833C0B" w:themeColor="accent2" w:themeShade="80"/>
          <w:lang w:val="be-BY" w:eastAsia="ru-RU"/>
        </w:rPr>
        <w:t xml:space="preserve">   </w:t>
      </w:r>
      <w:r w:rsidRPr="00BD6402">
        <w:rPr>
          <w:rFonts w:ascii="Times New Roman" w:eastAsia="Calibri" w:hAnsi="Times New Roman" w:cs="Times New Roman"/>
          <w:b/>
          <w:color w:val="833C0B" w:themeColor="accent2" w:themeShade="80"/>
          <w:lang w:eastAsia="ru-RU"/>
        </w:rPr>
        <w:t>«</w:t>
      </w:r>
      <w:r w:rsidRPr="00BD6402">
        <w:rPr>
          <w:rFonts w:ascii="Times New Roman" w:eastAsia="Calibri" w:hAnsi="Times New Roman" w:cs="Times New Roman"/>
          <w:b/>
          <w:color w:val="833C0B" w:themeColor="accent2" w:themeShade="80"/>
          <w:lang w:val="be-BY" w:eastAsia="ru-RU"/>
        </w:rPr>
        <w:t>Як мы Зіму праважалі, ды Вясну гукалі</w:t>
      </w:r>
      <w:r w:rsidRPr="00BD6402">
        <w:rPr>
          <w:rFonts w:ascii="Times New Roman" w:eastAsia="Calibri" w:hAnsi="Times New Roman" w:cs="Times New Roman"/>
          <w:b/>
          <w:color w:val="833C0B" w:themeColor="accent2" w:themeShade="80"/>
          <w:lang w:eastAsia="ru-RU"/>
        </w:rPr>
        <w:t>»</w:t>
      </w:r>
    </w:p>
    <w:p w:rsidR="002D3C93" w:rsidRPr="00BD6402" w:rsidRDefault="002D3C93" w:rsidP="00BD6402">
      <w:pPr>
        <w:spacing w:after="0" w:line="240" w:lineRule="auto"/>
        <w:rPr>
          <w:rFonts w:ascii="Times New Roman" w:eastAsia="Calibri" w:hAnsi="Times New Roman" w:cs="Times New Roman"/>
          <w:b/>
          <w:color w:val="833C0B" w:themeColor="accent2" w:themeShade="80"/>
          <w:lang w:val="be-BY" w:eastAsia="ru-RU"/>
        </w:rPr>
      </w:pPr>
      <w:bookmarkStart w:id="0" w:name="_GoBack"/>
      <w:bookmarkEnd w:id="0"/>
    </w:p>
    <w:p w:rsidR="00BD6402" w:rsidRPr="00BD6402" w:rsidRDefault="00BD6402" w:rsidP="00BD6402">
      <w:pPr>
        <w:spacing w:after="0" w:line="240" w:lineRule="auto"/>
        <w:ind w:right="596"/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Масленіца- гэта адно з самых доўгачаканых  і  яркіх святаў у народным календары.</w:t>
      </w:r>
    </w:p>
    <w:p w:rsidR="00BD6402" w:rsidRPr="00BD6402" w:rsidRDefault="00BD6402" w:rsidP="00BD6402">
      <w:pPr>
        <w:spacing w:after="0" w:line="240" w:lineRule="auto"/>
        <w:ind w:right="596"/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Запрашаем Вас у Вялікае княства “Сула” парк гісторыі пазнаёміцца з цікавымі абрадамі і гульнямі, якія звязаныя з гэтым святам, раскрыць сэнс звычных для нас традыцый, павесяліцца ад усёй душы на масленічным гулянні ў атмасферы  шляхетнай сядзібы  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>XVIII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 стагоддзя!</w:t>
      </w:r>
    </w:p>
    <w:p w:rsidR="00BD6402" w:rsidRPr="00BD6402" w:rsidRDefault="00BD6402" w:rsidP="00BD6402">
      <w:pPr>
        <w:spacing w:after="0" w:line="240" w:lineRule="auto"/>
        <w:ind w:right="596"/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Вас чакае : - анімацыйная экскурсія-квэст «Як мы Зіму праважалі, ды Вясну гукалі»;</w:t>
      </w:r>
    </w:p>
    <w:p w:rsidR="00BD6402" w:rsidRPr="00BD6402" w:rsidRDefault="00BD6402" w:rsidP="00BD6402">
      <w:pPr>
        <w:spacing w:after="0" w:line="240" w:lineRule="auto"/>
        <w:ind w:left="1210" w:right="596" w:firstLine="775"/>
        <w:jc w:val="both"/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                   - частаваннне блінамі;</w:t>
      </w:r>
    </w:p>
    <w:p w:rsidR="00BD6402" w:rsidRPr="00BD6402" w:rsidRDefault="00BD6402" w:rsidP="00BD6402">
      <w:pPr>
        <w:spacing w:after="0" w:line="240" w:lineRule="auto"/>
        <w:ind w:left="1210" w:right="596" w:firstLine="775"/>
        <w:jc w:val="both"/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                    -катанне на брычцы;</w:t>
      </w:r>
    </w:p>
    <w:p w:rsidR="00BD6402" w:rsidRPr="00BD6402" w:rsidRDefault="00BD6402" w:rsidP="00BD6402">
      <w:pPr>
        <w:spacing w:after="0" w:line="240" w:lineRule="auto"/>
        <w:ind w:left="1210" w:right="596" w:firstLine="775"/>
        <w:jc w:val="both"/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                  -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 для дарослых,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  <w:proofErr w:type="spellStart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>дэгустацыя</w:t>
      </w:r>
      <w:proofErr w:type="spellEnd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  <w:proofErr w:type="spellStart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>брэндавага</w:t>
      </w:r>
      <w:proofErr w:type="spellEnd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  <w:proofErr w:type="spellStart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>сп</w:t>
      </w:r>
      <w:proofErr w:type="spellEnd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і</w:t>
      </w:r>
      <w:proofErr w:type="spellStart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>ртнога</w:t>
      </w:r>
      <w:proofErr w:type="spellEnd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  <w:proofErr w:type="spellStart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>напо</w:t>
      </w:r>
      <w:proofErr w:type="spellEnd"/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я;</w:t>
      </w:r>
    </w:p>
    <w:p w:rsidR="00BD6402" w:rsidRPr="00BD6402" w:rsidRDefault="00BD6402" w:rsidP="00BD6402">
      <w:pPr>
        <w:spacing w:after="0" w:line="240" w:lineRule="auto"/>
        <w:ind w:left="1210" w:right="596" w:firstLine="775"/>
        <w:jc w:val="both"/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                   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«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Старка Запольская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>»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;</w:t>
      </w:r>
    </w:p>
    <w:p w:rsidR="00BD6402" w:rsidRPr="00BD6402" w:rsidRDefault="00BD6402" w:rsidP="00BD6402">
      <w:pPr>
        <w:spacing w:after="0" w:line="240" w:lineRule="auto"/>
        <w:ind w:left="1210" w:right="596" w:firstLine="775"/>
        <w:jc w:val="both"/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                   - гульні, скокі і бадзёры настрой!</w:t>
      </w:r>
    </w:p>
    <w:p w:rsidR="00BD6402" w:rsidRPr="00BD6402" w:rsidRDefault="00BD6402" w:rsidP="00BD6402">
      <w:pPr>
        <w:spacing w:after="0"/>
        <w:rPr>
          <w:rFonts w:ascii="Algerian" w:eastAsia="Calibri" w:hAnsi="Algerian" w:cs="Calibri"/>
          <w:color w:val="3B3838" w:themeColor="background2" w:themeShade="40"/>
          <w:lang w:val="be-BY" w:eastAsia="ru-RU"/>
        </w:rPr>
      </w:pPr>
      <w:r w:rsidRPr="00BD6402">
        <w:rPr>
          <w:rFonts w:ascii="Cambria" w:eastAsia="Times New Roman" w:hAnsi="Cambria" w:cs="Cambria"/>
          <w:b/>
          <w:color w:val="6A0105"/>
          <w:sz w:val="23"/>
          <w:lang w:val="be-BY" w:eastAsia="ru-RU"/>
        </w:rPr>
        <w:t>ПРАГРАМА</w:t>
      </w:r>
      <w:r w:rsidRPr="00BD6402">
        <w:rPr>
          <w:rFonts w:ascii="Algerian" w:eastAsia="Times New Roman" w:hAnsi="Algerian" w:cs="Times New Roman"/>
          <w:b/>
          <w:color w:val="6A0105"/>
          <w:sz w:val="23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b/>
          <w:color w:val="6A0105"/>
          <w:sz w:val="23"/>
          <w:lang w:val="be-BY" w:eastAsia="ru-RU"/>
        </w:rPr>
        <w:t>МАСЛЕНІЧНЫХ</w:t>
      </w:r>
      <w:r w:rsidRPr="00BD6402">
        <w:rPr>
          <w:rFonts w:ascii="Algerian" w:eastAsia="Times New Roman" w:hAnsi="Algerian" w:cs="Times New Roman"/>
          <w:b/>
          <w:color w:val="6A0105"/>
          <w:sz w:val="23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b/>
          <w:color w:val="6A0105"/>
          <w:sz w:val="23"/>
          <w:lang w:val="be-BY" w:eastAsia="ru-RU"/>
        </w:rPr>
        <w:t>ЭКСКУРСІЙ</w:t>
      </w:r>
      <w:r w:rsidRPr="00BD6402">
        <w:rPr>
          <w:rFonts w:ascii="Algerian" w:eastAsia="Times New Roman" w:hAnsi="Algerian" w:cs="Times New Roman"/>
          <w:b/>
          <w:color w:val="6A0105"/>
          <w:sz w:val="23"/>
          <w:lang w:val="be-BY" w:eastAsia="ru-RU"/>
        </w:rPr>
        <w:br/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З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першых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крокаў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па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сульской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зямлі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Вас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чакае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незабыўнае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падарожжа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ў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свет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масленічных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традыцый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,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якое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пачнецца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з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b/>
          <w:color w:val="3B3838" w:themeColor="background2" w:themeShade="40"/>
          <w:lang w:val="be-BY" w:eastAsia="ru-RU"/>
        </w:rPr>
        <w:t>урачыстай</w:t>
      </w:r>
      <w:r w:rsidRPr="00BD6402">
        <w:rPr>
          <w:rFonts w:ascii="Algerian" w:eastAsia="Times New Roman" w:hAnsi="Algerian" w:cs="Times New Roman"/>
          <w:b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b/>
          <w:color w:val="3B3838" w:themeColor="background2" w:themeShade="40"/>
          <w:lang w:val="be-BY" w:eastAsia="ru-RU"/>
        </w:rPr>
        <w:t>святочнай</w:t>
      </w:r>
      <w:r w:rsidRPr="00BD6402">
        <w:rPr>
          <w:rFonts w:ascii="Algerian" w:eastAsia="Times New Roman" w:hAnsi="Algerian" w:cs="Times New Roman"/>
          <w:b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b/>
          <w:color w:val="3B3838" w:themeColor="background2" w:themeShade="40"/>
          <w:lang w:val="be-BY" w:eastAsia="ru-RU"/>
        </w:rPr>
        <w:t>сустрэчы</w:t>
      </w:r>
      <w:r w:rsidRPr="00BD6402">
        <w:rPr>
          <w:rFonts w:ascii="Algerian" w:eastAsia="Times New Roman" w:hAnsi="Algerian" w:cs="Times New Roman"/>
          <w:b/>
          <w:color w:val="3B3838" w:themeColor="background2" w:themeShade="40"/>
          <w:lang w:val="be-BY" w:eastAsia="ru-RU"/>
        </w:rPr>
        <w:t xml:space="preserve"> </w:t>
      </w:r>
      <w:r w:rsidRPr="00BD6402">
        <w:rPr>
          <w:rFonts w:ascii="Cambria" w:eastAsia="Times New Roman" w:hAnsi="Cambria" w:cs="Cambria"/>
          <w:color w:val="3B3838" w:themeColor="background2" w:themeShade="40"/>
          <w:lang w:val="be-BY" w:eastAsia="ru-RU"/>
        </w:rPr>
        <w:t>гасцей</w:t>
      </w:r>
      <w:r w:rsidRPr="00BD6402">
        <w:rPr>
          <w:rFonts w:ascii="Algerian" w:eastAsia="Times New Roman" w:hAnsi="Algerian" w:cs="Times New Roman"/>
          <w:color w:val="3B3838" w:themeColor="background2" w:themeShade="40"/>
          <w:lang w:val="be-BY" w:eastAsia="ru-RU"/>
        </w:rPr>
        <w:t xml:space="preserve">. </w:t>
      </w:r>
    </w:p>
    <w:p w:rsidR="00BD6402" w:rsidRPr="00BD6402" w:rsidRDefault="00BD6402" w:rsidP="00BD6402">
      <w:pPr>
        <w:spacing w:after="0" w:line="259" w:lineRule="auto"/>
        <w:ind w:right="5127"/>
        <w:rPr>
          <w:rFonts w:ascii="Calibri" w:eastAsia="Calibri" w:hAnsi="Calibri" w:cs="Calibri"/>
          <w:color w:val="3B3838" w:themeColor="background2" w:themeShade="40"/>
          <w:lang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sz w:val="20"/>
          <w:lang w:val="be-BY" w:eastAsia="ru-RU"/>
        </w:rPr>
        <w:t xml:space="preserve">  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sz w:val="25"/>
          <w:lang w:val="be-BY" w:eastAsia="ru-RU"/>
        </w:rPr>
        <w:t xml:space="preserve"> </w:t>
      </w:r>
      <w:r w:rsidRPr="00BD6402">
        <w:rPr>
          <w:rFonts w:ascii="Times New Roman" w:eastAsia="Times New Roman" w:hAnsi="Times New Roman" w:cs="Times New Roman"/>
          <w:b/>
          <w:color w:val="3B3838" w:themeColor="background2" w:themeShade="40"/>
          <w:lang w:val="be-BY" w:eastAsia="ru-RU"/>
        </w:rPr>
        <w:t xml:space="preserve">Далей прыхільнікаў прыгод чакае: </w:t>
      </w:r>
      <w:r w:rsidRPr="00BD6402">
        <w:rPr>
          <w:rFonts w:ascii="Times New Roman" w:eastAsia="Times New Roman" w:hAnsi="Times New Roman" w:cs="Times New Roman"/>
          <w:b/>
          <w:color w:val="3B3838" w:themeColor="background2" w:themeShade="40"/>
          <w:lang w:val="be-BY" w:eastAsia="ru-RU"/>
        </w:rPr>
        <w:br/>
      </w:r>
    </w:p>
    <w:p w:rsidR="00BD6402" w:rsidRPr="00BD6402" w:rsidRDefault="00BD6402" w:rsidP="00BD6402">
      <w:pPr>
        <w:numPr>
          <w:ilvl w:val="0"/>
          <w:numId w:val="1"/>
        </w:numPr>
        <w:spacing w:after="0" w:line="240" w:lineRule="auto"/>
        <w:ind w:left="418" w:right="215" w:hanging="298"/>
        <w:rPr>
          <w:rFonts w:ascii="Calibri" w:eastAsia="Calibri" w:hAnsi="Calibri" w:cs="Calibri"/>
          <w:color w:val="3B3838" w:themeColor="background2" w:themeShade="40"/>
          <w:lang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сустрэча на чароўным Млыне (здабыць муку для бліноў);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</w:p>
    <w:p w:rsidR="00BD6402" w:rsidRPr="00BD6402" w:rsidRDefault="00BD6402" w:rsidP="00BD6402">
      <w:pPr>
        <w:numPr>
          <w:ilvl w:val="0"/>
          <w:numId w:val="1"/>
        </w:numPr>
        <w:spacing w:after="0" w:line="240" w:lineRule="auto"/>
        <w:ind w:left="418" w:right="215" w:hanging="298"/>
        <w:rPr>
          <w:rFonts w:ascii="Calibri" w:eastAsia="Calibri" w:hAnsi="Calibri" w:cs="Calibri"/>
          <w:color w:val="3B3838" w:themeColor="background2" w:themeShade="40"/>
          <w:lang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наведванне Замка, дзе ў чароўным куфары схавана пудзіла зімы;</w:t>
      </w:r>
    </w:p>
    <w:p w:rsidR="00BD6402" w:rsidRPr="00BD6402" w:rsidRDefault="00BD6402" w:rsidP="00BD6402">
      <w:pPr>
        <w:numPr>
          <w:ilvl w:val="0"/>
          <w:numId w:val="1"/>
        </w:numPr>
        <w:spacing w:after="0" w:line="240" w:lineRule="auto"/>
        <w:ind w:left="418" w:right="215" w:hanging="298"/>
        <w:rPr>
          <w:rFonts w:ascii="Calibri" w:eastAsia="Calibri" w:hAnsi="Calibri" w:cs="Calibri"/>
          <w:color w:val="3B3838" w:themeColor="background2" w:themeShade="40"/>
          <w:lang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займальныя майстар-класы у кузні і ганчарнай майстэрні; </w:t>
      </w:r>
    </w:p>
    <w:p w:rsidR="00BD6402" w:rsidRPr="00BD6402" w:rsidRDefault="00BD6402" w:rsidP="00BD6402">
      <w:pPr>
        <w:numPr>
          <w:ilvl w:val="0"/>
          <w:numId w:val="1"/>
        </w:numPr>
        <w:spacing w:after="0" w:line="240" w:lineRule="auto"/>
        <w:ind w:left="418" w:right="215" w:hanging="298"/>
        <w:rPr>
          <w:rFonts w:ascii="Calibri" w:eastAsia="Calibri" w:hAnsi="Calibri" w:cs="Calibri"/>
          <w:color w:val="3B3838" w:themeColor="background2" w:themeShade="40"/>
          <w:lang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гульня-квэст у музеі адукацыі, сустрэча з настаўнікам; </w:t>
      </w:r>
    </w:p>
    <w:p w:rsidR="00BD6402" w:rsidRPr="00BD6402" w:rsidRDefault="00BD6402" w:rsidP="00BD6402">
      <w:pPr>
        <w:numPr>
          <w:ilvl w:val="0"/>
          <w:numId w:val="1"/>
        </w:numPr>
        <w:spacing w:after="0" w:line="240" w:lineRule="auto"/>
        <w:ind w:left="418" w:right="215" w:hanging="298"/>
        <w:rPr>
          <w:rFonts w:ascii="Calibri" w:eastAsia="Calibri" w:hAnsi="Calibri" w:cs="Calibri"/>
          <w:color w:val="3B3838" w:themeColor="background2" w:themeShade="40"/>
          <w:lang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мноства забаў на свежым паветры, як “Хуткія бліны” – гульня з патэльнямі;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</w:p>
    <w:p w:rsidR="00BD6402" w:rsidRPr="00BD6402" w:rsidRDefault="00BD6402" w:rsidP="00BD6402">
      <w:pPr>
        <w:numPr>
          <w:ilvl w:val="0"/>
          <w:numId w:val="1"/>
        </w:numPr>
        <w:spacing w:after="0" w:line="240" w:lineRule="auto"/>
        <w:ind w:left="418" w:right="215" w:hanging="298"/>
        <w:rPr>
          <w:rFonts w:ascii="Calibri" w:eastAsia="Calibri" w:hAnsi="Calibri" w:cs="Calibri"/>
          <w:color w:val="3B3838" w:themeColor="background2" w:themeShade="40"/>
          <w:lang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інтэрактыўная кропка Каралеўская Асамблея –набыванне прывілея ў Караля на провады зімы;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</w:p>
    <w:p w:rsidR="00BD6402" w:rsidRPr="00BD6402" w:rsidRDefault="00BD6402" w:rsidP="00BD6402">
      <w:pPr>
        <w:numPr>
          <w:ilvl w:val="0"/>
          <w:numId w:val="1"/>
        </w:numPr>
        <w:spacing w:after="0" w:line="240" w:lineRule="auto"/>
        <w:ind w:left="418" w:right="215" w:hanging="298"/>
        <w:rPr>
          <w:rFonts w:ascii="Calibri" w:eastAsia="Calibri" w:hAnsi="Calibri" w:cs="Calibri"/>
          <w:color w:val="3B3838" w:themeColor="background2" w:themeShade="40"/>
          <w:lang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знаёмства з масленічнымі традыцыямі, абуджэнне мядзведзя;</w:t>
      </w:r>
    </w:p>
    <w:p w:rsidR="00BD6402" w:rsidRPr="00BD6402" w:rsidRDefault="00BD6402" w:rsidP="00BD6402">
      <w:pPr>
        <w:numPr>
          <w:ilvl w:val="0"/>
          <w:numId w:val="1"/>
        </w:numPr>
        <w:spacing w:after="0" w:line="240" w:lineRule="auto"/>
        <w:ind w:left="418" w:right="215" w:hanging="298"/>
        <w:rPr>
          <w:rFonts w:ascii="Times New Roman" w:eastAsia="Calibri" w:hAnsi="Times New Roman" w:cs="Times New Roman"/>
          <w:color w:val="3B3838" w:themeColor="background2" w:themeShade="40"/>
          <w:lang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абрад «Спальванне Зімы» з</w:t>
      </w:r>
      <w:r w:rsidRPr="00BD6402">
        <w:rPr>
          <w:rFonts w:ascii="Times New Roman" w:eastAsia="Calibri" w:hAnsi="Times New Roman" w:cs="Times New Roman"/>
          <w:color w:val="3B3838" w:themeColor="background2" w:themeShade="40"/>
          <w:shd w:val="clear" w:color="auto" w:fill="FFFFFF" w:themeFill="background1"/>
          <w:lang w:eastAsia="ru-RU"/>
        </w:rPr>
        <w:t xml:space="preserve"> </w:t>
      </w:r>
      <w:proofErr w:type="spellStart"/>
      <w:r w:rsidRPr="00BD6402">
        <w:rPr>
          <w:rFonts w:ascii="Times New Roman" w:eastAsia="Calibri" w:hAnsi="Times New Roman" w:cs="Times New Roman"/>
          <w:color w:val="3B3838" w:themeColor="background2" w:themeShade="40"/>
          <w:shd w:val="clear" w:color="auto" w:fill="FFFFFF" w:themeFill="background1"/>
          <w:lang w:eastAsia="ru-RU"/>
        </w:rPr>
        <w:t>Чараўніцай</w:t>
      </w:r>
      <w:proofErr w:type="spellEnd"/>
      <w:r w:rsidRPr="00BD6402">
        <w:rPr>
          <w:rFonts w:ascii="Times New Roman" w:eastAsia="Calibri" w:hAnsi="Times New Roman" w:cs="Times New Roman"/>
          <w:color w:val="3B3838" w:themeColor="background2" w:themeShade="40"/>
          <w:shd w:val="clear" w:color="auto" w:fill="FFFFFF" w:themeFill="background1"/>
          <w:lang w:val="be-BY" w:eastAsia="ru-RU"/>
        </w:rPr>
        <w:t>, гуканне вясны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shd w:val="clear" w:color="auto" w:fill="FFFFFF" w:themeFill="background1"/>
          <w:lang w:val="be-BY" w:eastAsia="ru-RU"/>
        </w:rPr>
        <w:t>;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shd w:val="clear" w:color="auto" w:fill="FFFFFF" w:themeFill="background1"/>
          <w:lang w:eastAsia="ru-RU"/>
        </w:rPr>
        <w:t xml:space="preserve"> </w:t>
      </w:r>
    </w:p>
    <w:p w:rsidR="00BD6402" w:rsidRDefault="00BD6402" w:rsidP="00BD6402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</w:pP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завяршэннем прыгод стане цікавы наватарскі  масленічны спектакль у сульской  </w:t>
      </w:r>
      <w:r w:rsidRPr="00BD6402">
        <w:rPr>
          <w:rFonts w:ascii="Times New Roman" w:eastAsia="Times New Roman" w:hAnsi="Times New Roman" w:cs="Times New Roman"/>
          <w:b/>
          <w:color w:val="3B3838" w:themeColor="background2" w:themeShade="40"/>
          <w:lang w:val="be-BY" w:eastAsia="ru-RU"/>
        </w:rPr>
        <w:t xml:space="preserve">батлейцы,  масленічнае частаванне блінамі </w:t>
      </w:r>
      <w:r w:rsidRPr="00BD6402">
        <w:rPr>
          <w:rFonts w:ascii="Times New Roman" w:eastAsia="Times New Roman" w:hAnsi="Times New Roman" w:cs="Times New Roman"/>
          <w:i/>
          <w:color w:val="3B3838" w:themeColor="background2" w:themeShade="40"/>
          <w:lang w:val="be-BY" w:eastAsia="ru-RU"/>
        </w:rPr>
        <w:t>(уключана ў кошт праграмы).</w:t>
      </w:r>
      <w:r w:rsidRPr="00BD6402">
        <w:rPr>
          <w:rFonts w:ascii="Times New Roman" w:eastAsia="Times New Roman" w:hAnsi="Times New Roman" w:cs="Times New Roman"/>
          <w:i/>
          <w:color w:val="3B3838" w:themeColor="background2" w:themeShade="40"/>
          <w:lang w:val="be-BY" w:eastAsia="ru-RU"/>
        </w:rPr>
        <w:br/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    У вольны час госці змогуць пакатацца на брычцы альбо санках (</w:t>
      </w:r>
      <w:r w:rsidRPr="00BD6402">
        <w:rPr>
          <w:rFonts w:ascii="Times New Roman" w:eastAsia="Times New Roman" w:hAnsi="Times New Roman" w:cs="Times New Roman"/>
          <w:i/>
          <w:color w:val="3B3838" w:themeColor="background2" w:themeShade="40"/>
          <w:lang w:val="be-BY" w:eastAsia="ru-RU"/>
        </w:rPr>
        <w:t>уваходзіць у кошт праграмы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>), а таксама набыць сувеніры на памяць у майстэрнях рамесленікаў і сувенірнай лаўцы нашага комплекса</w:t>
      </w:r>
    </w:p>
    <w:p w:rsidR="00BD6402" w:rsidRPr="00BD6402" w:rsidRDefault="00BD6402" w:rsidP="00BD6402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lang w:val="be-BY" w:eastAsia="ru-RU"/>
        </w:rPr>
        <w:t xml:space="preserve">Ориентировочная стоимость тура при группе 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>человек :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>3040</w:t>
      </w:r>
      <w:r w:rsidRPr="00BD6402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838" w:themeColor="background2" w:themeShade="40"/>
          <w:lang w:val="en-US" w:eastAsia="ru-RU"/>
        </w:rPr>
        <w:t>BYN</w:t>
      </w:r>
    </w:p>
    <w:p w:rsidR="00BD6402" w:rsidRPr="00BD6402" w:rsidRDefault="00BD6402" w:rsidP="00BD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стоимость входит:</w:t>
      </w:r>
    </w:p>
    <w:p w:rsidR="00BD6402" w:rsidRPr="00BD6402" w:rsidRDefault="00BD6402" w:rsidP="00BD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-экскурсионное</w:t>
      </w:r>
    </w:p>
    <w:p w:rsidR="00BD6402" w:rsidRPr="00BD6402" w:rsidRDefault="00BD6402" w:rsidP="00BD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-транспортное обслуживание</w:t>
      </w:r>
    </w:p>
    <w:p w:rsidR="00BD6402" w:rsidRPr="00BD6402" w:rsidRDefault="00BD6402" w:rsidP="00BD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BD64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1.5-2 часа</w:t>
      </w:r>
    </w:p>
    <w:p w:rsidR="00BD6402" w:rsidRPr="00BD6402" w:rsidRDefault="00BD6402" w:rsidP="00BD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4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Дополнительно </w:t>
      </w:r>
      <w:proofErr w:type="gramStart"/>
      <w:r w:rsidRPr="00BD64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оплачивается :</w:t>
      </w:r>
      <w:proofErr w:type="gramEnd"/>
    </w:p>
    <w:p w:rsidR="00BD6402" w:rsidRPr="00BD6402" w:rsidRDefault="00BD6402" w:rsidP="00BD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4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-обед</w:t>
      </w:r>
    </w:p>
    <w:p w:rsidR="00BD6402" w:rsidRPr="00BD6402" w:rsidRDefault="00BD6402" w:rsidP="00BD6402">
      <w:pPr>
        <w:spacing w:after="0" w:line="240" w:lineRule="auto"/>
        <w:rPr>
          <w:color w:val="3B3838" w:themeColor="background2" w:themeShade="40"/>
        </w:rPr>
      </w:pPr>
    </w:p>
    <w:sectPr w:rsidR="00BD6402" w:rsidRPr="00B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2pt;height:12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1ECC3DEC"/>
    <w:multiLevelType w:val="hybridMultilevel"/>
    <w:tmpl w:val="B6EE77B2"/>
    <w:lvl w:ilvl="0" w:tplc="BC3AB594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427F3E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E044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A159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FC8D1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69D6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EB78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02E4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9A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02"/>
    <w:rsid w:val="002D3C93"/>
    <w:rsid w:val="00657AEB"/>
    <w:rsid w:val="00BD6402"/>
    <w:rsid w:val="00F10C6F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8A15"/>
  <w15:chartTrackingRefBased/>
  <w15:docId w15:val="{40294EC7-28F3-4E3B-808B-9B3A0CA9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64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ilevtourist2@mail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Могилевтурист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2022-01-20T07:25:00Z</cp:lastPrinted>
  <dcterms:created xsi:type="dcterms:W3CDTF">2022-01-20T07:01:00Z</dcterms:created>
  <dcterms:modified xsi:type="dcterms:W3CDTF">2022-01-20T07:40:00Z</dcterms:modified>
</cp:coreProperties>
</file>